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E66B75" w14:paraId="22B3A72C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491F984" w14:textId="77777777" w:rsidR="003E6360" w:rsidRPr="00E66B75" w:rsidRDefault="003E6360" w:rsidP="00E62ED3">
            <w:pPr>
              <w:jc w:val="center"/>
              <w:rPr>
                <w:sz w:val="22"/>
                <w:szCs w:val="22"/>
              </w:rPr>
            </w:pPr>
          </w:p>
          <w:p w14:paraId="3F1E05B5" w14:textId="77777777" w:rsidR="003E6360" w:rsidRPr="00E66B75" w:rsidRDefault="003E6360" w:rsidP="00E62ED3">
            <w:pPr>
              <w:jc w:val="center"/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>OBRAZAC</w:t>
            </w:r>
          </w:p>
          <w:p w14:paraId="7DCDD8E7" w14:textId="77777777" w:rsidR="003E6360" w:rsidRPr="00E66B75" w:rsidRDefault="003E6360" w:rsidP="00E62ED3">
            <w:pPr>
              <w:jc w:val="center"/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 xml:space="preserve">sudjelovanja javnosti u internetskom savjetovanju o nacrtu prijedloga odluke </w:t>
            </w:r>
          </w:p>
          <w:p w14:paraId="5D070230" w14:textId="77777777" w:rsidR="003E6360" w:rsidRPr="00E66B75" w:rsidRDefault="003E6360" w:rsidP="00E62ED3">
            <w:pPr>
              <w:jc w:val="center"/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 xml:space="preserve">ili drugog općeg akta </w:t>
            </w:r>
          </w:p>
          <w:p w14:paraId="70EBD768" w14:textId="77777777" w:rsidR="003E6360" w:rsidRPr="00E66B75" w:rsidRDefault="003E6360" w:rsidP="00E62ED3">
            <w:pPr>
              <w:jc w:val="center"/>
              <w:rPr>
                <w:sz w:val="22"/>
                <w:szCs w:val="22"/>
              </w:rPr>
            </w:pPr>
          </w:p>
        </w:tc>
      </w:tr>
      <w:tr w:rsidR="003E6360" w:rsidRPr="00E66B75" w14:paraId="5679BC9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20F629" w14:textId="77777777" w:rsidR="003E6360" w:rsidRPr="00E66B75" w:rsidRDefault="003E6360" w:rsidP="00E62ED3">
            <w:pPr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A3A18F" w14:textId="33A88F28" w:rsidR="001653DD" w:rsidRPr="00E66B75" w:rsidRDefault="00F75AAA" w:rsidP="001653DD">
            <w:pPr>
              <w:jc w:val="center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Nacrt prijedloga Odluke o smanjenju uporabe proizvoda od plastike i poticanju održivih praksi u Gradu Zagrebu</w:t>
            </w:r>
          </w:p>
        </w:tc>
      </w:tr>
      <w:tr w:rsidR="003E6360" w:rsidRPr="00E66B75" w14:paraId="105FDF29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745F927" w14:textId="77777777" w:rsidR="003E6360" w:rsidRPr="00E66B75" w:rsidRDefault="003E6360" w:rsidP="00E62ED3">
            <w:pPr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741B64" w14:textId="77777777" w:rsidR="001D74B4" w:rsidRPr="00E66B75" w:rsidRDefault="001D74B4" w:rsidP="00FB76E4">
            <w:pPr>
              <w:jc w:val="center"/>
              <w:rPr>
                <w:sz w:val="22"/>
                <w:szCs w:val="22"/>
              </w:rPr>
            </w:pPr>
          </w:p>
          <w:p w14:paraId="58BEE884" w14:textId="1D5AEDC7" w:rsidR="00014938" w:rsidRPr="00E66B75" w:rsidRDefault="00C96F45" w:rsidP="00FB76E4">
            <w:pPr>
              <w:jc w:val="center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Gradski ured za gospodarstvo, ekološku održivost i strategijsko planiranje</w:t>
            </w:r>
            <w:r w:rsidR="00D0255D" w:rsidRPr="00E66B75">
              <w:rPr>
                <w:sz w:val="22"/>
                <w:szCs w:val="22"/>
              </w:rPr>
              <w:t xml:space="preserve"> </w:t>
            </w:r>
          </w:p>
          <w:p w14:paraId="53AF8A77" w14:textId="77777777" w:rsidR="001D74B4" w:rsidRPr="00E66B75" w:rsidRDefault="001D74B4" w:rsidP="00014938">
            <w:pPr>
              <w:jc w:val="center"/>
              <w:rPr>
                <w:sz w:val="22"/>
                <w:szCs w:val="22"/>
              </w:rPr>
            </w:pPr>
          </w:p>
        </w:tc>
      </w:tr>
      <w:tr w:rsidR="003E6360" w:rsidRPr="00E66B75" w14:paraId="4FD0F251" w14:textId="77777777" w:rsidTr="001D74B4">
        <w:trPr>
          <w:trHeight w:val="509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00D8E6" w14:textId="77777777" w:rsidR="003E6360" w:rsidRPr="00E66B75" w:rsidRDefault="003E6360" w:rsidP="00E62ED3">
            <w:pPr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6E8B4A" w14:textId="4DDA8EFA" w:rsidR="00F75AAA" w:rsidRPr="00E66B75" w:rsidRDefault="00F537FE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O</w:t>
            </w:r>
            <w:r w:rsidR="00F75AAA" w:rsidRPr="00E66B75">
              <w:rPr>
                <w:sz w:val="22"/>
                <w:szCs w:val="22"/>
              </w:rPr>
              <w:t xml:space="preserve">vim Nacrtom prijedloga Odluke </w:t>
            </w:r>
            <w:r w:rsidRPr="00E66B75">
              <w:rPr>
                <w:sz w:val="22"/>
                <w:szCs w:val="22"/>
              </w:rPr>
              <w:t>propisuju se mjere za smanjenje uporabe proizvoda od plastike, osobito proizvoda za jednokratnu uporabu, poticanje kružnog gospodarstva i zelenu javnu nabavu</w:t>
            </w:r>
            <w:r w:rsidR="00F75AAA" w:rsidRPr="00E66B75">
              <w:rPr>
                <w:sz w:val="22"/>
                <w:szCs w:val="22"/>
              </w:rPr>
              <w:t>.</w:t>
            </w:r>
          </w:p>
          <w:p w14:paraId="33C211EF" w14:textId="77777777" w:rsidR="00F537FE" w:rsidRPr="00E66B75" w:rsidRDefault="00F537FE" w:rsidP="00F537FE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 xml:space="preserve">Ciljevi ove Odluke su smanjenje nepovoljnog utjecaja proizvoda od plastike na okoliš, poticanje odgovornog postupanja s otpadom i zamjena plastike održivim rješenjima, uspostava sustava koji podržavaju ponovnu uporabu i zelenu javnu nabavu u svakodnevnom radu gradskih upravnih tijela, ustanova i trgovačkih društava te usklađivanje s propisima Europske unije. </w:t>
            </w:r>
          </w:p>
          <w:p w14:paraId="54ABFD36" w14:textId="77777777" w:rsidR="00F537FE" w:rsidRPr="00E66B75" w:rsidRDefault="00F537FE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</w:p>
          <w:p w14:paraId="4C43C8B2" w14:textId="59D05CCB" w:rsidR="00F75AAA" w:rsidRPr="00E66B75" w:rsidRDefault="00F537FE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Neke od mjera koje se uređuju p</w:t>
            </w:r>
            <w:r w:rsidR="00F75AAA" w:rsidRPr="00E66B75">
              <w:rPr>
                <w:sz w:val="22"/>
                <w:szCs w:val="22"/>
              </w:rPr>
              <w:t>redloženom Odlukom s</w:t>
            </w:r>
            <w:r w:rsidRPr="00E66B75">
              <w:rPr>
                <w:sz w:val="22"/>
                <w:szCs w:val="22"/>
              </w:rPr>
              <w:t>u</w:t>
            </w:r>
            <w:r w:rsidR="00F75AAA" w:rsidRPr="00E66B75">
              <w:rPr>
                <w:sz w:val="22"/>
                <w:szCs w:val="22"/>
              </w:rPr>
              <w:t>:</w:t>
            </w:r>
          </w:p>
          <w:p w14:paraId="5F772DC1" w14:textId="3B2E380B" w:rsidR="00F75AAA" w:rsidRPr="00E66B75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</w:rPr>
            </w:pPr>
            <w:r w:rsidRPr="00E66B75">
              <w:rPr>
                <w:rFonts w:ascii="Times New Roman" w:hAnsi="Times New Roman"/>
              </w:rPr>
              <w:t>smanj</w:t>
            </w:r>
            <w:r w:rsidR="00F537FE" w:rsidRPr="00E66B75">
              <w:rPr>
                <w:rFonts w:ascii="Times New Roman" w:hAnsi="Times New Roman"/>
              </w:rPr>
              <w:t>enje</w:t>
            </w:r>
            <w:r w:rsidRPr="00E66B75">
              <w:rPr>
                <w:rFonts w:ascii="Times New Roman" w:hAnsi="Times New Roman"/>
              </w:rPr>
              <w:t xml:space="preserve"> uporab</w:t>
            </w:r>
            <w:r w:rsidR="00F537FE" w:rsidRPr="00E66B75">
              <w:rPr>
                <w:rFonts w:ascii="Times New Roman" w:hAnsi="Times New Roman"/>
              </w:rPr>
              <w:t>e</w:t>
            </w:r>
            <w:r w:rsidRPr="00E66B75">
              <w:rPr>
                <w:rFonts w:ascii="Times New Roman" w:hAnsi="Times New Roman"/>
              </w:rPr>
              <w:t xml:space="preserve"> proizvoda od plastike, posebno proizvoda za jednokratnu uporabu, </w:t>
            </w:r>
          </w:p>
          <w:p w14:paraId="7A231DD3" w14:textId="390932FD" w:rsidR="00F75AAA" w:rsidRPr="00E66B75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</w:rPr>
            </w:pPr>
            <w:r w:rsidRPr="00E66B75">
              <w:rPr>
                <w:rFonts w:ascii="Times New Roman" w:hAnsi="Times New Roman"/>
              </w:rPr>
              <w:t>poti</w:t>
            </w:r>
            <w:r w:rsidR="00F537FE" w:rsidRPr="00E66B75">
              <w:rPr>
                <w:rFonts w:ascii="Times New Roman" w:hAnsi="Times New Roman"/>
              </w:rPr>
              <w:t>canje</w:t>
            </w:r>
            <w:r w:rsidRPr="00E66B75">
              <w:rPr>
                <w:rFonts w:ascii="Times New Roman" w:hAnsi="Times New Roman"/>
              </w:rPr>
              <w:t xml:space="preserve"> uporab</w:t>
            </w:r>
            <w:r w:rsidR="00F537FE" w:rsidRPr="00E66B75">
              <w:rPr>
                <w:rFonts w:ascii="Times New Roman" w:hAnsi="Times New Roman"/>
              </w:rPr>
              <w:t>e</w:t>
            </w:r>
            <w:r w:rsidRPr="00E66B75">
              <w:rPr>
                <w:rFonts w:ascii="Times New Roman" w:hAnsi="Times New Roman"/>
              </w:rPr>
              <w:t xml:space="preserve"> višekratnih i okolišno prihvatljivih alternativa, </w:t>
            </w:r>
          </w:p>
          <w:p w14:paraId="303C2A41" w14:textId="30764C80" w:rsidR="00F75AAA" w:rsidRPr="00E66B75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</w:rPr>
            </w:pPr>
            <w:r w:rsidRPr="00E66B75">
              <w:rPr>
                <w:rFonts w:ascii="Times New Roman" w:hAnsi="Times New Roman"/>
              </w:rPr>
              <w:t>uvo</w:t>
            </w:r>
            <w:r w:rsidR="00F537FE" w:rsidRPr="00E66B75">
              <w:rPr>
                <w:rFonts w:ascii="Times New Roman" w:hAnsi="Times New Roman"/>
              </w:rPr>
              <w:t>đenje</w:t>
            </w:r>
            <w:r w:rsidRPr="00E66B75">
              <w:rPr>
                <w:rFonts w:ascii="Times New Roman" w:hAnsi="Times New Roman"/>
              </w:rPr>
              <w:t xml:space="preserve"> načela zelene javne nabave u rad gradskih upravnih tijela, ustanova i trgovačkih društava, </w:t>
            </w:r>
          </w:p>
          <w:p w14:paraId="71BE9666" w14:textId="4DBA1D3F" w:rsidR="00F537FE" w:rsidRPr="00E66B75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</w:rPr>
            </w:pPr>
            <w:r w:rsidRPr="00E66B75">
              <w:rPr>
                <w:rFonts w:ascii="Times New Roman" w:hAnsi="Times New Roman"/>
              </w:rPr>
              <w:t>poti</w:t>
            </w:r>
            <w:r w:rsidR="00F537FE" w:rsidRPr="00E66B75">
              <w:rPr>
                <w:rFonts w:ascii="Times New Roman" w:hAnsi="Times New Roman"/>
              </w:rPr>
              <w:t>canj</w:t>
            </w:r>
            <w:r w:rsidRPr="00E66B75">
              <w:rPr>
                <w:rFonts w:ascii="Times New Roman" w:hAnsi="Times New Roman"/>
              </w:rPr>
              <w:t>e organizacij</w:t>
            </w:r>
            <w:r w:rsidR="00F537FE" w:rsidRPr="00E66B75">
              <w:rPr>
                <w:rFonts w:ascii="Times New Roman" w:hAnsi="Times New Roman"/>
              </w:rPr>
              <w:t>e</w:t>
            </w:r>
            <w:r w:rsidRPr="00E66B75">
              <w:rPr>
                <w:rFonts w:ascii="Times New Roman" w:hAnsi="Times New Roman"/>
              </w:rPr>
              <w:t xml:space="preserve"> događanja </w:t>
            </w:r>
            <w:r w:rsidR="00F537FE" w:rsidRPr="00E66B75">
              <w:rPr>
                <w:rFonts w:ascii="Times New Roman" w:hAnsi="Times New Roman"/>
              </w:rPr>
              <w:t>bez</w:t>
            </w:r>
            <w:r w:rsidRPr="00E66B75">
              <w:rPr>
                <w:rFonts w:ascii="Times New Roman" w:hAnsi="Times New Roman"/>
              </w:rPr>
              <w:t xml:space="preserve"> </w:t>
            </w:r>
            <w:r w:rsidR="00F537FE" w:rsidRPr="00E66B75">
              <w:rPr>
                <w:rFonts w:ascii="Times New Roman" w:hAnsi="Times New Roman"/>
              </w:rPr>
              <w:t>proizvoda od plastike za jednokratnu uporabu</w:t>
            </w:r>
            <w:r w:rsidR="00C816FE" w:rsidRPr="00E66B75">
              <w:rPr>
                <w:rFonts w:ascii="Times New Roman" w:hAnsi="Times New Roman"/>
              </w:rPr>
              <w:t>,</w:t>
            </w:r>
          </w:p>
          <w:p w14:paraId="6AB1A331" w14:textId="22C699B2" w:rsidR="00F75AAA" w:rsidRPr="00E66B75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</w:rPr>
            </w:pPr>
            <w:r w:rsidRPr="00E66B75">
              <w:rPr>
                <w:rFonts w:ascii="Times New Roman" w:hAnsi="Times New Roman"/>
              </w:rPr>
              <w:t>promi</w:t>
            </w:r>
            <w:r w:rsidR="00F537FE" w:rsidRPr="00E66B75">
              <w:rPr>
                <w:rFonts w:ascii="Times New Roman" w:hAnsi="Times New Roman"/>
              </w:rPr>
              <w:t>canj</w:t>
            </w:r>
            <w:r w:rsidRPr="00E66B75">
              <w:rPr>
                <w:rFonts w:ascii="Times New Roman" w:hAnsi="Times New Roman"/>
              </w:rPr>
              <w:t>e odgovorno</w:t>
            </w:r>
            <w:r w:rsidR="00C816FE" w:rsidRPr="00E66B75">
              <w:rPr>
                <w:rFonts w:ascii="Times New Roman" w:hAnsi="Times New Roman"/>
              </w:rPr>
              <w:t>g</w:t>
            </w:r>
            <w:r w:rsidRPr="00E66B75">
              <w:rPr>
                <w:rFonts w:ascii="Times New Roman" w:hAnsi="Times New Roman"/>
              </w:rPr>
              <w:t xml:space="preserve"> postupanj</w:t>
            </w:r>
            <w:r w:rsidR="00C816FE" w:rsidRPr="00E66B75">
              <w:rPr>
                <w:rFonts w:ascii="Times New Roman" w:hAnsi="Times New Roman"/>
              </w:rPr>
              <w:t>a</w:t>
            </w:r>
            <w:r w:rsidRPr="00E66B75">
              <w:rPr>
                <w:rFonts w:ascii="Times New Roman" w:hAnsi="Times New Roman"/>
              </w:rPr>
              <w:t xml:space="preserve"> s otpadom i održive prakse u poslovanju i svakodnevnom radu. </w:t>
            </w:r>
          </w:p>
          <w:p w14:paraId="1DCEF801" w14:textId="77777777" w:rsidR="00F537FE" w:rsidRPr="00E66B75" w:rsidRDefault="00F537FE" w:rsidP="00F537FE">
            <w:pPr>
              <w:ind w:left="85"/>
              <w:jc w:val="both"/>
              <w:rPr>
                <w:sz w:val="22"/>
                <w:szCs w:val="22"/>
              </w:rPr>
            </w:pPr>
          </w:p>
          <w:p w14:paraId="792ADEF1" w14:textId="59FF3180" w:rsidR="00BC1A70" w:rsidRPr="00E66B75" w:rsidRDefault="00F75AAA" w:rsidP="00BC1A70">
            <w:pPr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sz w:val="22"/>
                <w:szCs w:val="22"/>
              </w:rPr>
              <w:t>Odluka se primjenjuje na</w:t>
            </w:r>
            <w:r w:rsidR="00BC1A70" w:rsidRPr="00E66B75">
              <w:rPr>
                <w:sz w:val="22"/>
                <w:szCs w:val="22"/>
              </w:rPr>
              <w:t xml:space="preserve"> način rada i postupanja:  </w:t>
            </w:r>
            <w:r w:rsidRPr="00E66B75">
              <w:rPr>
                <w:sz w:val="22"/>
                <w:szCs w:val="22"/>
              </w:rPr>
              <w:t xml:space="preserve"> </w:t>
            </w:r>
          </w:p>
          <w:p w14:paraId="7CB7B3A4" w14:textId="77777777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>gradskih upravnih tijela Grada Zagreba,</w:t>
            </w:r>
          </w:p>
          <w:p w14:paraId="2E739097" w14:textId="77777777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>ustanova kojih je osnivač Grad Zagreb i trgovačkih društava u kojima je Grad Zagreb jedini član društva, uključujući njihove podružnice, trgovačka društva i ustanove,</w:t>
            </w:r>
          </w:p>
          <w:p w14:paraId="227ECDFE" w14:textId="77777777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>ustanove u kojima je jedan od osnivača Grad Zagreb i trgovačkih društava u kojima je Grad Zagreb član društva i drži poslovni udio koji predstavlja više od 50 % temeljnog kapitala društva,</w:t>
            </w:r>
          </w:p>
          <w:p w14:paraId="75B15AA5" w14:textId="6EE75A5F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>službenika i namještenika gradskih upravnih tijela te svih zaposlenika ustanova i trgovačkih društava iz članka 2. stavka 1. alineje 2. i 3. predložene Odluke,</w:t>
            </w:r>
          </w:p>
          <w:p w14:paraId="2FEF4FD2" w14:textId="3C4B6796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>prilikom organiziranja javnih događanja od strane Grada Zagreba, gradskih upravnih tijela, ustanova i trgovačkih društava iz članka 2. stavka 1. alineje 2. i 3. predložene Odluke,</w:t>
            </w:r>
          </w:p>
          <w:p w14:paraId="0AD60A14" w14:textId="7E7C72D2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lastRenderedPageBreak/>
              <w:t xml:space="preserve">organizatora javnih događanja koja suorganizira, podupire putem pokroviteljstva, financira ili sufinancira Grad Zagreb, gradska upravna tijela, </w:t>
            </w:r>
            <w:bookmarkStart w:id="0" w:name="_Hlk229998663"/>
            <w:r w:rsidRPr="00E66B75">
              <w:rPr>
                <w:noProof/>
                <w:sz w:val="22"/>
                <w:szCs w:val="22"/>
                <w:lang w:eastAsia="en-GB"/>
              </w:rPr>
              <w:t>ustanove i trgovačka društva iz iz članka 2. stavka 1. alineje 2. i 3. predložene Odluke,</w:t>
            </w:r>
            <w:bookmarkEnd w:id="0"/>
          </w:p>
          <w:p w14:paraId="120031E0" w14:textId="77777777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 xml:space="preserve">organizatora javnih događanja na površinama javne namjene kojima upravlja Grad Zagreb, ustanove i trgovačka društva iz članka 2. stavka 1. alineje 2. predložene Odluke, </w:t>
            </w:r>
          </w:p>
          <w:p w14:paraId="603CCAA0" w14:textId="4E32E822" w:rsidR="00BC1A70" w:rsidRPr="00E66B75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sz w:val="22"/>
                <w:szCs w:val="22"/>
                <w:lang w:eastAsia="en-GB"/>
              </w:rPr>
            </w:pPr>
            <w:r w:rsidRPr="00E66B75">
              <w:rPr>
                <w:noProof/>
                <w:sz w:val="22"/>
                <w:szCs w:val="22"/>
                <w:lang w:eastAsia="en-GB"/>
              </w:rPr>
              <w:t xml:space="preserve">zakupnika poslovnih prostora koji posluju </w:t>
            </w:r>
            <w:bookmarkStart w:id="1" w:name="_Hlk230074938"/>
            <w:r w:rsidRPr="00E66B75">
              <w:rPr>
                <w:noProof/>
                <w:sz w:val="22"/>
                <w:szCs w:val="22"/>
                <w:lang w:eastAsia="en-GB"/>
              </w:rPr>
              <w:t xml:space="preserve">u zgradama gradskih upravnih tijela, ustanova i trgovačkih društava iz </w:t>
            </w:r>
            <w:bookmarkEnd w:id="1"/>
            <w:r w:rsidRPr="00E66B75">
              <w:rPr>
                <w:noProof/>
                <w:sz w:val="22"/>
                <w:szCs w:val="22"/>
                <w:lang w:eastAsia="en-GB"/>
              </w:rPr>
              <w:t>iz članka 2. stavka 1. alineje 2. i 3. predložene Odluke.</w:t>
            </w:r>
          </w:p>
          <w:p w14:paraId="095228BA" w14:textId="77777777" w:rsidR="00BC1A70" w:rsidRPr="00E66B75" w:rsidRDefault="00BC1A70" w:rsidP="00BC1A70">
            <w:pPr>
              <w:ind w:left="445"/>
              <w:rPr>
                <w:noProof/>
                <w:sz w:val="22"/>
                <w:szCs w:val="22"/>
                <w:lang w:eastAsia="en-GB"/>
              </w:rPr>
            </w:pPr>
          </w:p>
          <w:p w14:paraId="3BCE8B42" w14:textId="2C8629D4" w:rsidR="00F75AAA" w:rsidRPr="00E66B75" w:rsidRDefault="00F75AAA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Istodobno su predviđene iznimke u slučajevima kada postoje opravdani zdravstveni, sigurnosni ili tehnički razlozi za privremenu uporabu proizvoda od plastike za jednokratnu uporabu.</w:t>
            </w:r>
          </w:p>
          <w:p w14:paraId="31FF807C" w14:textId="77777777" w:rsidR="00BC1A70" w:rsidRPr="00E66B75" w:rsidRDefault="00BC1A70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</w:p>
          <w:p w14:paraId="7794E31F" w14:textId="77777777" w:rsidR="00F75AAA" w:rsidRPr="00E66B75" w:rsidRDefault="00F75AAA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 xml:space="preserve">Odlukom se također propisuje obveza postupnog prilagođavanja internih akata i nabavnih postupaka načelima zelene javne nabave, uz poticanje nabave proizvoda s manjim utjecajem na okoliš, </w:t>
            </w:r>
            <w:proofErr w:type="spellStart"/>
            <w:r w:rsidRPr="00E66B75">
              <w:rPr>
                <w:sz w:val="22"/>
                <w:szCs w:val="22"/>
              </w:rPr>
              <w:t>reciklabilne</w:t>
            </w:r>
            <w:proofErr w:type="spellEnd"/>
            <w:r w:rsidRPr="00E66B75">
              <w:rPr>
                <w:sz w:val="22"/>
                <w:szCs w:val="22"/>
              </w:rPr>
              <w:t xml:space="preserve"> ili višekratne ambalaže te proizvoda koji omogućuju ponovno punjenje i smanjenje otpada.</w:t>
            </w:r>
          </w:p>
          <w:p w14:paraId="25DA248F" w14:textId="77777777" w:rsidR="00F75AAA" w:rsidRPr="00E66B75" w:rsidRDefault="00F75AAA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Predviđena je postupna provedba mjera kako bi se svim obveznicima omogućila prilagodba poslovanja i korištenje postojećih zaliha i opreme do isteka njihovog životnog vijeka, bez stvaranja dodatnih troškova i otpada.</w:t>
            </w:r>
          </w:p>
          <w:p w14:paraId="78AAE99C" w14:textId="7B6A7CDE" w:rsidR="003A1ECE" w:rsidRPr="00E66B75" w:rsidRDefault="003A1ECE" w:rsidP="00F75AAA">
            <w:pPr>
              <w:tabs>
                <w:tab w:val="left" w:pos="983"/>
              </w:tabs>
              <w:jc w:val="both"/>
              <w:rPr>
                <w:sz w:val="22"/>
                <w:szCs w:val="22"/>
              </w:rPr>
            </w:pPr>
          </w:p>
        </w:tc>
      </w:tr>
      <w:tr w:rsidR="003E6360" w:rsidRPr="00E66B75" w14:paraId="67BD86FC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6A45407" w14:textId="77777777" w:rsidR="001D74B4" w:rsidRPr="00E66B75" w:rsidRDefault="001D74B4" w:rsidP="00F926F6">
            <w:pPr>
              <w:rPr>
                <w:b/>
                <w:sz w:val="22"/>
                <w:szCs w:val="22"/>
              </w:rPr>
            </w:pPr>
          </w:p>
          <w:p w14:paraId="2F0CB722" w14:textId="77777777" w:rsidR="009C5577" w:rsidRPr="00E66B75" w:rsidRDefault="009C5577" w:rsidP="009C5577">
            <w:pPr>
              <w:jc w:val="center"/>
              <w:rPr>
                <w:b/>
                <w:sz w:val="22"/>
                <w:szCs w:val="22"/>
              </w:rPr>
            </w:pPr>
            <w:r w:rsidRPr="00E66B75">
              <w:rPr>
                <w:b/>
                <w:sz w:val="22"/>
                <w:szCs w:val="22"/>
              </w:rPr>
              <w:t>Razdoblje internetskog savjetovanja</w:t>
            </w:r>
          </w:p>
          <w:p w14:paraId="61048DD3" w14:textId="35AA1C21" w:rsidR="00A5026B" w:rsidRPr="00E66B75" w:rsidRDefault="009C5577" w:rsidP="009C5577">
            <w:pPr>
              <w:jc w:val="center"/>
              <w:rPr>
                <w:b/>
                <w:i/>
                <w:sz w:val="22"/>
                <w:szCs w:val="22"/>
              </w:rPr>
            </w:pPr>
            <w:r w:rsidRPr="00E66B75">
              <w:rPr>
                <w:b/>
                <w:i/>
                <w:sz w:val="22"/>
                <w:szCs w:val="22"/>
              </w:rPr>
              <w:t>(</w:t>
            </w:r>
            <w:r w:rsidR="00FD4AB3" w:rsidRPr="00E66B75">
              <w:rPr>
                <w:b/>
                <w:i/>
                <w:sz w:val="22"/>
                <w:szCs w:val="22"/>
              </w:rPr>
              <w:t>9</w:t>
            </w:r>
            <w:r w:rsidR="00882086" w:rsidRPr="00E66B75">
              <w:rPr>
                <w:b/>
                <w:i/>
                <w:sz w:val="22"/>
                <w:szCs w:val="22"/>
              </w:rPr>
              <w:t>. lipnja</w:t>
            </w:r>
            <w:r w:rsidRPr="00E66B75">
              <w:rPr>
                <w:b/>
                <w:i/>
                <w:sz w:val="22"/>
                <w:szCs w:val="22"/>
              </w:rPr>
              <w:t xml:space="preserve"> 2026. – </w:t>
            </w:r>
            <w:bookmarkStart w:id="2" w:name="_Hlk148356105"/>
            <w:r w:rsidR="00FD4AB3" w:rsidRPr="00E66B75">
              <w:rPr>
                <w:b/>
                <w:i/>
                <w:sz w:val="22"/>
                <w:szCs w:val="22"/>
              </w:rPr>
              <w:t>10</w:t>
            </w:r>
            <w:r w:rsidRPr="00E66B75">
              <w:rPr>
                <w:b/>
                <w:i/>
                <w:sz w:val="22"/>
                <w:szCs w:val="22"/>
              </w:rPr>
              <w:t xml:space="preserve">. </w:t>
            </w:r>
            <w:r w:rsidR="00882086" w:rsidRPr="00E66B75">
              <w:rPr>
                <w:b/>
                <w:i/>
                <w:sz w:val="22"/>
                <w:szCs w:val="22"/>
              </w:rPr>
              <w:t>srpnja</w:t>
            </w:r>
            <w:r w:rsidRPr="00E66B75">
              <w:rPr>
                <w:b/>
                <w:i/>
                <w:sz w:val="22"/>
                <w:szCs w:val="22"/>
              </w:rPr>
              <w:t xml:space="preserve"> 2026.</w:t>
            </w:r>
            <w:bookmarkEnd w:id="2"/>
            <w:r w:rsidRPr="00E66B75">
              <w:rPr>
                <w:b/>
                <w:i/>
                <w:sz w:val="22"/>
                <w:szCs w:val="22"/>
              </w:rPr>
              <w:t>)</w:t>
            </w:r>
          </w:p>
          <w:p w14:paraId="2613FC29" w14:textId="75B5F853" w:rsidR="009C5577" w:rsidRPr="00E66B75" w:rsidRDefault="009C5577" w:rsidP="009C557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E6360" w:rsidRPr="00E66B75" w14:paraId="75502735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F0666F" w14:textId="77777777" w:rsidR="003E6360" w:rsidRPr="00E66B75" w:rsidRDefault="003E6360" w:rsidP="00E62ED3">
            <w:pPr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D9697F3" w14:textId="3C48FF61" w:rsidR="003E6360" w:rsidRPr="00E66B75" w:rsidRDefault="00FA3BA1" w:rsidP="00E62ED3">
            <w:pPr>
              <w:rPr>
                <w:sz w:val="22"/>
                <w:szCs w:val="22"/>
              </w:rPr>
            </w:pPr>
            <w:r w:rsidRPr="00FA3BA1">
              <w:rPr>
                <w:sz w:val="22"/>
                <w:szCs w:val="22"/>
                <w:highlight w:val="yellow"/>
              </w:rPr>
              <w:t>Tvoje ime i prezime</w:t>
            </w:r>
          </w:p>
        </w:tc>
      </w:tr>
      <w:tr w:rsidR="003E6360" w:rsidRPr="00E66B75" w14:paraId="2AFEDCD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EFD059B" w14:textId="77777777" w:rsidR="003E6360" w:rsidRPr="00E66B75" w:rsidRDefault="003E6360" w:rsidP="002743FA">
            <w:pPr>
              <w:tabs>
                <w:tab w:val="left" w:pos="2613"/>
              </w:tabs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BCCCDC5" w14:textId="17BB854F" w:rsidR="003E6360" w:rsidRPr="00E66B75" w:rsidRDefault="004B1ABA" w:rsidP="00E62ED3">
            <w:pPr>
              <w:rPr>
                <w:sz w:val="22"/>
                <w:szCs w:val="22"/>
              </w:rPr>
            </w:pPr>
            <w:r w:rsidRPr="004B1ABA">
              <w:rPr>
                <w:sz w:val="22"/>
                <w:szCs w:val="22"/>
                <w:highlight w:val="yellow"/>
              </w:rPr>
              <w:t>Interes, npr. briga o svojem zdravlju</w:t>
            </w:r>
          </w:p>
        </w:tc>
      </w:tr>
      <w:tr w:rsidR="003E6360" w:rsidRPr="00E66B75" w14:paraId="246660B6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6A77FA" w14:textId="77777777" w:rsidR="003E6360" w:rsidRPr="00E66B75" w:rsidRDefault="003E6360" w:rsidP="00E62ED3">
            <w:pPr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7E4E073" w14:textId="56BCA58C" w:rsidR="00E66B75" w:rsidRPr="00E66B75" w:rsidRDefault="00E66B75" w:rsidP="00E66B75">
            <w:pPr>
              <w:pStyle w:val="NormalWeb"/>
              <w:rPr>
                <w:sz w:val="22"/>
                <w:szCs w:val="22"/>
                <w:lang w:eastAsia="en-GB"/>
              </w:rPr>
            </w:pPr>
            <w:r w:rsidRPr="00E66B75">
              <w:rPr>
                <w:sz w:val="22"/>
                <w:szCs w:val="22"/>
              </w:rPr>
              <w:t>Zagreb ima sve preduvjete i povijesnu priliku postati istinski predvodnik zelene tranzicije u ovom dijelu Europe. Prvi draft ove Odluke bio je jasan dokaz da u našem gradu postoje i vizija i znanje za stvaranje društva bez plastičnog zagađenja. Građanke i građani Zagreba su s razlogom izabrali progresivnu zelenu politiku, očekujući hrabre standarde koji će nadmašiti trome europske kompromise i pokazati cijeloj regiji kako izgleda moderna, održiva metropola.</w:t>
            </w:r>
          </w:p>
          <w:p w14:paraId="4A20E400" w14:textId="0B4B4E40" w:rsidR="00C65CAB" w:rsidRPr="00C65CAB" w:rsidRDefault="00E66B75" w:rsidP="00E66B75">
            <w:pPr>
              <w:pStyle w:val="NormalWeb"/>
              <w:rPr>
                <w:sz w:val="22"/>
                <w:szCs w:val="22"/>
                <w:lang w:eastAsia="en-GB"/>
              </w:rPr>
            </w:pPr>
            <w:r w:rsidRPr="00E66B75">
              <w:rPr>
                <w:sz w:val="22"/>
                <w:szCs w:val="22"/>
              </w:rPr>
              <w:t xml:space="preserve">Međutim, trenutačni nacrt odluke je ozbiljan </w:t>
            </w:r>
            <w:proofErr w:type="spellStart"/>
            <w:r w:rsidRPr="00E66B75">
              <w:rPr>
                <w:sz w:val="22"/>
                <w:szCs w:val="22"/>
              </w:rPr>
              <w:t>podbacaj</w:t>
            </w:r>
            <w:proofErr w:type="spellEnd"/>
            <w:r w:rsidRPr="00E66B75">
              <w:rPr>
                <w:sz w:val="22"/>
                <w:szCs w:val="22"/>
              </w:rPr>
              <w:t xml:space="preserve"> u ambiciji. Zagreb zaslužuje i može puno više od pukog prepisivanja minimalnih pravila koja je na razini EU ionako već oslabio korporativni </w:t>
            </w:r>
            <w:proofErr w:type="spellStart"/>
            <w:r w:rsidRPr="00E66B75">
              <w:rPr>
                <w:sz w:val="22"/>
                <w:szCs w:val="22"/>
              </w:rPr>
              <w:t>lobij</w:t>
            </w:r>
            <w:proofErr w:type="spellEnd"/>
            <w:r w:rsidRPr="00E66B75">
              <w:rPr>
                <w:sz w:val="22"/>
                <w:szCs w:val="22"/>
              </w:rPr>
              <w:t xml:space="preserve">. </w:t>
            </w:r>
            <w:r w:rsidRPr="00C65CAB">
              <w:rPr>
                <w:sz w:val="22"/>
                <w:szCs w:val="22"/>
                <w:lang w:eastAsia="en-GB"/>
              </w:rPr>
              <w:t xml:space="preserve">Umjesto da Grad </w:t>
            </w:r>
            <w:r w:rsidRPr="00C65CAB">
              <w:rPr>
                <w:sz w:val="22"/>
                <w:szCs w:val="22"/>
                <w:lang w:eastAsia="en-GB"/>
              </w:rPr>
              <w:lastRenderedPageBreak/>
              <w:t xml:space="preserve">Zagreb preuzme ulogu hrabrog, progresivnog predvodnika zelene tranzicije u regiji, službeni </w:t>
            </w:r>
            <w:r w:rsidRPr="00C65CAB">
              <w:rPr>
                <w:bCs/>
                <w:sz w:val="22"/>
                <w:szCs w:val="22"/>
                <w:lang w:eastAsia="en-GB"/>
              </w:rPr>
              <w:t>nacrt odluke</w:t>
            </w:r>
            <w:r w:rsidRPr="00C65CAB">
              <w:rPr>
                <w:sz w:val="22"/>
                <w:szCs w:val="22"/>
                <w:lang w:eastAsia="en-GB"/>
              </w:rPr>
              <w:t xml:space="preserve"> pokazuje da je gradska administracija u zadnji čas ustuknula. </w:t>
            </w:r>
            <w:r w:rsidRPr="00E66B75">
              <w:rPr>
                <w:sz w:val="22"/>
                <w:szCs w:val="22"/>
              </w:rPr>
              <w:t>Zadovoljavanje forme i administrativno kalkuliranje nisu razlog zašto je ova vlast dobila povjerenje. Europske smjernice moraju nam biti tek minimalna odskočna daska, a nikako krajnji domet naših ambicija.</w:t>
            </w:r>
            <w:r>
              <w:rPr>
                <w:sz w:val="22"/>
                <w:szCs w:val="22"/>
              </w:rPr>
              <w:br/>
            </w:r>
            <w:r w:rsidRPr="00E66B75">
              <w:rPr>
                <w:sz w:val="22"/>
                <w:szCs w:val="22"/>
              </w:rPr>
              <w:t xml:space="preserve">Vrijeme za stvarnu, dubinsku promjenu je upravo sada i nema mjesta političkom kukavičluku. Zahtijevamo hitno vraćanje ambicioznih rješenja iz prvog drafta i stupanje na snagu ove Odluke u njezinom </w:t>
            </w:r>
            <w:proofErr w:type="spellStart"/>
            <w:r w:rsidRPr="00E66B75">
              <w:rPr>
                <w:sz w:val="22"/>
                <w:szCs w:val="22"/>
              </w:rPr>
              <w:t>najsnažijem</w:t>
            </w:r>
            <w:proofErr w:type="spellEnd"/>
            <w:r w:rsidRPr="00E66B75">
              <w:rPr>
                <w:sz w:val="22"/>
                <w:szCs w:val="22"/>
              </w:rPr>
              <w:t xml:space="preserve"> obliku. Pozivamo gradsku vlast da napokon pokaže hrabrost zbog koje je izabrana i da, zajedno s građanima, pretvori viziju o </w:t>
            </w:r>
            <w:proofErr w:type="spellStart"/>
            <w:r w:rsidRPr="00E66B75">
              <w:rPr>
                <w:i/>
                <w:iCs/>
                <w:sz w:val="22"/>
                <w:szCs w:val="22"/>
              </w:rPr>
              <w:t>plastic</w:t>
            </w:r>
            <w:proofErr w:type="spellEnd"/>
            <w:r w:rsidRPr="00E66B75">
              <w:rPr>
                <w:i/>
                <w:iCs/>
                <w:sz w:val="22"/>
                <w:szCs w:val="22"/>
              </w:rPr>
              <w:t>-free</w:t>
            </w:r>
            <w:r w:rsidRPr="00E66B75">
              <w:rPr>
                <w:sz w:val="22"/>
                <w:szCs w:val="22"/>
              </w:rPr>
              <w:t xml:space="preserve"> Zagrebu u stvarnost.</w:t>
            </w:r>
            <w:r>
              <w:rPr>
                <w:sz w:val="22"/>
                <w:szCs w:val="22"/>
              </w:rPr>
              <w:br/>
            </w:r>
            <w:r w:rsidR="00C65CAB" w:rsidRPr="00C65CAB">
              <w:rPr>
                <w:sz w:val="22"/>
                <w:szCs w:val="22"/>
                <w:lang w:eastAsia="en-GB"/>
              </w:rPr>
              <w:t xml:space="preserve">Ova Odluka mora stupiti na snagu odmah, u svom najstrožem obliku, jer Zagreb nema vremena za kozmetičke promjene i </w:t>
            </w:r>
            <w:proofErr w:type="spellStart"/>
            <w:r w:rsidR="00C65CAB" w:rsidRPr="00C65CAB">
              <w:rPr>
                <w:i/>
                <w:iCs/>
                <w:sz w:val="22"/>
                <w:szCs w:val="22"/>
                <w:lang w:eastAsia="en-GB"/>
              </w:rPr>
              <w:t>greenwashing</w:t>
            </w:r>
            <w:proofErr w:type="spellEnd"/>
            <w:r w:rsidR="00C65CAB" w:rsidRPr="00C65CAB">
              <w:rPr>
                <w:sz w:val="22"/>
                <w:szCs w:val="22"/>
                <w:lang w:eastAsia="en-GB"/>
              </w:rPr>
              <w:t>.</w:t>
            </w:r>
          </w:p>
          <w:p w14:paraId="3DC1D8E4" w14:textId="20D61FDE" w:rsidR="003E6360" w:rsidRPr="00E66B75" w:rsidRDefault="003E6360" w:rsidP="00B9490D">
            <w:pPr>
              <w:rPr>
                <w:sz w:val="22"/>
                <w:szCs w:val="22"/>
              </w:rPr>
            </w:pPr>
          </w:p>
          <w:p w14:paraId="3507FA1E" w14:textId="77777777" w:rsidR="00C472EF" w:rsidRPr="00E66B75" w:rsidRDefault="00C472EF" w:rsidP="00B9490D">
            <w:pPr>
              <w:rPr>
                <w:sz w:val="22"/>
                <w:szCs w:val="22"/>
              </w:rPr>
            </w:pPr>
          </w:p>
          <w:p w14:paraId="0D8FA68A" w14:textId="77777777" w:rsidR="00C472EF" w:rsidRPr="00E66B75" w:rsidRDefault="00C472EF" w:rsidP="00B9490D">
            <w:pPr>
              <w:rPr>
                <w:sz w:val="22"/>
                <w:szCs w:val="22"/>
              </w:rPr>
            </w:pPr>
          </w:p>
          <w:p w14:paraId="2B277954" w14:textId="79974F65" w:rsidR="00C472EF" w:rsidRPr="00E66B75" w:rsidRDefault="00C472EF" w:rsidP="00B9490D">
            <w:pPr>
              <w:rPr>
                <w:sz w:val="22"/>
                <w:szCs w:val="22"/>
              </w:rPr>
            </w:pPr>
          </w:p>
        </w:tc>
      </w:tr>
      <w:tr w:rsidR="003E6360" w:rsidRPr="00E66B75" w14:paraId="38AC6A0D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698EDC1" w14:textId="77777777" w:rsidR="003E6360" w:rsidRPr="00E66B75" w:rsidRDefault="003E6360" w:rsidP="00E62ED3">
            <w:pPr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lastRenderedPageBreak/>
              <w:t>Primjedbe i prijedlozi na pojedine članke nacrta prijedloga akta s obrazloženjem</w:t>
            </w:r>
          </w:p>
          <w:p w14:paraId="33E5AB1A" w14:textId="77777777" w:rsidR="003E6360" w:rsidRPr="00E66B75" w:rsidRDefault="003E6360" w:rsidP="00E62ED3">
            <w:pPr>
              <w:rPr>
                <w:sz w:val="22"/>
                <w:szCs w:val="22"/>
              </w:rPr>
            </w:pPr>
          </w:p>
          <w:p w14:paraId="0CE1E1CF" w14:textId="77777777" w:rsidR="003E6360" w:rsidRPr="00E66B75" w:rsidRDefault="003E6360" w:rsidP="00E62ED3">
            <w:pPr>
              <w:rPr>
                <w:i/>
                <w:sz w:val="22"/>
                <w:szCs w:val="22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DBF585" w14:textId="77777777" w:rsidR="00C65CAB" w:rsidRPr="00E66B75" w:rsidRDefault="00C472EF" w:rsidP="00B63A0F">
            <w:pPr>
              <w:pStyle w:val="Heading4"/>
              <w:jc w:val="both"/>
              <w:rPr>
                <w:sz w:val="22"/>
                <w:szCs w:val="22"/>
                <w:lang w:val="hr-HR"/>
              </w:rPr>
            </w:pPr>
            <w:r w:rsidRPr="00E66B75">
              <w:rPr>
                <w:sz w:val="22"/>
                <w:szCs w:val="22"/>
                <w:lang w:val="hr-HR"/>
              </w:rPr>
              <w:t xml:space="preserve"> </w:t>
            </w:r>
            <w:r w:rsidR="00C65CAB" w:rsidRPr="00E66B75">
              <w:rPr>
                <w:sz w:val="22"/>
                <w:szCs w:val="22"/>
                <w:lang w:val="hr-HR"/>
              </w:rPr>
              <w:t>Prijedlog dopune uz Članak 1. ili Članak 3. (Zabrana plastičnih premaza):</w:t>
            </w:r>
          </w:p>
          <w:p w14:paraId="379097F8" w14:textId="3AC81EFC" w:rsidR="00E5062D" w:rsidRPr="00E66B75" w:rsidRDefault="00C65CAB" w:rsidP="00B63A0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GB"/>
              </w:rPr>
            </w:pPr>
            <w:r w:rsidRPr="00C65CAB">
              <w:rPr>
                <w:b/>
                <w:bCs/>
                <w:sz w:val="22"/>
                <w:szCs w:val="22"/>
                <w:lang w:eastAsia="en-GB"/>
              </w:rPr>
              <w:t>Prijedlog:</w:t>
            </w:r>
          </w:p>
          <w:p w14:paraId="2966E4F5" w14:textId="66E7F0CF" w:rsidR="00C65CAB" w:rsidRPr="00E66B75" w:rsidRDefault="00C65CAB" w:rsidP="00B63A0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65CAB">
              <w:rPr>
                <w:sz w:val="22"/>
                <w:szCs w:val="22"/>
                <w:lang w:eastAsia="en-GB"/>
              </w:rPr>
              <w:t xml:space="preserve"> </w:t>
            </w:r>
            <w:r w:rsidR="000255CA" w:rsidRPr="00E66B75">
              <w:rPr>
                <w:color w:val="000000"/>
                <w:sz w:val="22"/>
                <w:szCs w:val="22"/>
              </w:rPr>
              <w:t xml:space="preserve">U trenutačnom nacrtu odluke u potpunosti je izbačen članak s definicijama plastike. Time su otvorene opasne pravne sive zone za prepakirani ekocid i "kreativno" zaobilaženje pravila, jer se bez </w:t>
            </w:r>
            <w:r w:rsidR="00E5062D" w:rsidRPr="00E66B75">
              <w:rPr>
                <w:color w:val="000000"/>
                <w:sz w:val="22"/>
                <w:szCs w:val="22"/>
              </w:rPr>
              <w:t>nedvosmislenih</w:t>
            </w:r>
            <w:r w:rsidR="000255CA" w:rsidRPr="00E66B75">
              <w:rPr>
                <w:color w:val="000000"/>
                <w:sz w:val="22"/>
                <w:szCs w:val="22"/>
              </w:rPr>
              <w:t xml:space="preserve"> definicija pod "ekološke alternative" mogu progurati proizvodi koji i dalje sadrže štetne polimere, </w:t>
            </w:r>
            <w:proofErr w:type="spellStart"/>
            <w:r w:rsidR="000255CA" w:rsidRPr="00E66B75">
              <w:rPr>
                <w:color w:val="000000"/>
                <w:sz w:val="22"/>
                <w:szCs w:val="22"/>
              </w:rPr>
              <w:t>bioplastiku</w:t>
            </w:r>
            <w:proofErr w:type="spellEnd"/>
            <w:r w:rsidR="000255CA" w:rsidRPr="00E66B75">
              <w:rPr>
                <w:color w:val="000000"/>
                <w:sz w:val="22"/>
                <w:szCs w:val="22"/>
              </w:rPr>
              <w:t xml:space="preserve"> ili skrivene plastične premaze.</w:t>
            </w:r>
            <w:r w:rsidR="000255CA" w:rsidRPr="00E66B75">
              <w:rPr>
                <w:sz w:val="22"/>
                <w:szCs w:val="22"/>
                <w:lang w:eastAsia="en-GB"/>
              </w:rPr>
              <w:t xml:space="preserve"> </w:t>
            </w:r>
            <w:r w:rsidR="000255CA" w:rsidRPr="00C65CAB">
              <w:rPr>
                <w:sz w:val="22"/>
                <w:szCs w:val="22"/>
                <w:lang w:eastAsia="en-GB"/>
              </w:rPr>
              <w:t xml:space="preserve">Zahtijevamo </w:t>
            </w:r>
            <w:r w:rsidR="000255CA" w:rsidRPr="00E66B75">
              <w:rPr>
                <w:sz w:val="22"/>
                <w:szCs w:val="22"/>
                <w:lang w:eastAsia="en-GB"/>
              </w:rPr>
              <w:t>vra</w:t>
            </w:r>
            <w:r w:rsidR="00E5062D" w:rsidRPr="00E66B75">
              <w:rPr>
                <w:sz w:val="22"/>
                <w:szCs w:val="22"/>
                <w:lang w:eastAsia="en-GB"/>
              </w:rPr>
              <w:t>ć</w:t>
            </w:r>
            <w:r w:rsidR="000255CA" w:rsidRPr="00E66B75">
              <w:rPr>
                <w:sz w:val="22"/>
                <w:szCs w:val="22"/>
                <w:lang w:eastAsia="en-GB"/>
              </w:rPr>
              <w:t>anje definicije proizvoda od plastike te da se</w:t>
            </w:r>
            <w:r w:rsidRPr="00C65CAB">
              <w:rPr>
                <w:sz w:val="22"/>
                <w:szCs w:val="22"/>
                <w:lang w:eastAsia="en-GB"/>
              </w:rPr>
              <w:t xml:space="preserve"> u tekst Odluke izričito unese odredba koja definira da se proizvodima od plastike smatraju i svi višeslojni proizvodi (poput papirnatih čaša, tanjura i spremnika) koji sadrže plastični premaz, foliju ili udio sintetičkih polimera, uključujući </w:t>
            </w:r>
            <w:proofErr w:type="spellStart"/>
            <w:r w:rsidRPr="00C65CAB">
              <w:rPr>
                <w:sz w:val="22"/>
                <w:szCs w:val="22"/>
                <w:lang w:eastAsia="en-GB"/>
              </w:rPr>
              <w:t>bioplastiku</w:t>
            </w:r>
            <w:proofErr w:type="spellEnd"/>
            <w:r w:rsidRPr="00C65CAB">
              <w:rPr>
                <w:sz w:val="22"/>
                <w:szCs w:val="22"/>
                <w:lang w:eastAsia="en-GB"/>
              </w:rPr>
              <w:t xml:space="preserve"> (PLA).</w:t>
            </w:r>
            <w:r w:rsidR="000255CA" w:rsidRPr="00E66B75">
              <w:rPr>
                <w:sz w:val="22"/>
                <w:szCs w:val="22"/>
                <w:lang w:eastAsia="en-GB"/>
              </w:rPr>
              <w:t xml:space="preserve"> </w:t>
            </w:r>
            <w:r w:rsidR="000255CA" w:rsidRPr="00E66B75">
              <w:rPr>
                <w:sz w:val="22"/>
                <w:szCs w:val="22"/>
              </w:rPr>
              <w:t xml:space="preserve">Ako se ne zabrane proizvodi s plastičnim premazom, ova Odluka neće smanjiti dotok </w:t>
            </w:r>
            <w:proofErr w:type="spellStart"/>
            <w:r w:rsidR="000255CA" w:rsidRPr="00E66B75">
              <w:rPr>
                <w:sz w:val="22"/>
                <w:szCs w:val="22"/>
              </w:rPr>
              <w:t>mikroplastike</w:t>
            </w:r>
            <w:proofErr w:type="spellEnd"/>
            <w:r w:rsidR="000255CA" w:rsidRPr="00E66B75">
              <w:rPr>
                <w:sz w:val="22"/>
                <w:szCs w:val="22"/>
              </w:rPr>
              <w:t xml:space="preserve"> u okoliš, već će samo potaknuti zamjenu jedne vrste plastičnog otpada drugom.</w:t>
            </w:r>
          </w:p>
          <w:p w14:paraId="0F65873F" w14:textId="13472E32" w:rsidR="00E5062D" w:rsidRPr="00E66B75" w:rsidRDefault="00E5062D" w:rsidP="00E5062D">
            <w:pPr>
              <w:spacing w:before="240" w:after="240"/>
              <w:textAlignment w:val="baseline"/>
              <w:rPr>
                <w:color w:val="000000"/>
                <w:sz w:val="22"/>
                <w:szCs w:val="22"/>
                <w:lang w:val="en-GB" w:eastAsia="en-GB"/>
              </w:rPr>
            </w:pPr>
            <w:r w:rsidRPr="00E66B75">
              <w:rPr>
                <w:b/>
                <w:bCs/>
                <w:color w:val="000000"/>
                <w:sz w:val="22"/>
                <w:szCs w:val="22"/>
              </w:rPr>
              <w:t>Članak 4. i Članak 7.</w:t>
            </w:r>
            <w:r w:rsidRPr="00E66B75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E5062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Primjedba</w:t>
            </w:r>
            <w:proofErr w:type="spellEnd"/>
            <w:r w:rsidRPr="00E5062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:</w:t>
            </w:r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Ne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želimo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odgodu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E66B75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razvodnjavanje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sustava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povratnih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66B75">
              <w:rPr>
                <w:color w:val="000000"/>
                <w:sz w:val="22"/>
                <w:szCs w:val="22"/>
                <w:lang w:val="en-GB" w:eastAsia="en-GB"/>
              </w:rPr>
              <w:t>čaša</w:t>
            </w:r>
            <w:proofErr w:type="spellEnd"/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Zahtijevamo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vraćanje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rokova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potpune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zabrane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jednokratne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plastike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javnim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događanjima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E5062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1. </w:t>
            </w:r>
            <w:proofErr w:type="spellStart"/>
            <w:r w:rsidRPr="00E5062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studenog</w:t>
            </w:r>
            <w:proofErr w:type="spellEnd"/>
            <w:r w:rsidRPr="00E5062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2026.</w:t>
            </w:r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te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vraćanje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zasebnog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članka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o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sustavu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povratnih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čaša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kojim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se Grad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obvezuje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logistički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infrastrukturno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poduprijeti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organizatore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.</w:t>
            </w:r>
            <w:r w:rsidRPr="00E66B75">
              <w:rPr>
                <w:color w:val="000000"/>
                <w:sz w:val="22"/>
                <w:szCs w:val="22"/>
                <w:lang w:val="en-GB" w:eastAsia="en-GB"/>
              </w:rPr>
              <w:br/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Pomicanjem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roka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1.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siječnja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2027.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svjesno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se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žrtvuje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još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jedna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blagdanska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sezona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advent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prepun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plastičnog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otpada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Također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micanjem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zasebnog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članka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o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logistici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višekratnih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čaša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sustav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je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sveden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tehničku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natuknicu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čime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se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teret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organizacije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prebacuje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isključivo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organizatore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umjesto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da Grad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izgradi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održivu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kružnu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infrastrukturu</w:t>
            </w:r>
            <w:proofErr w:type="spellEnd"/>
            <w:r w:rsidRPr="00E5062D">
              <w:rPr>
                <w:color w:val="000000"/>
                <w:sz w:val="22"/>
                <w:szCs w:val="22"/>
                <w:lang w:val="en-GB" w:eastAsia="en-GB"/>
              </w:rPr>
              <w:t>.</w:t>
            </w:r>
          </w:p>
          <w:p w14:paraId="3B7EC374" w14:textId="77777777" w:rsidR="00E5062D" w:rsidRPr="00E66B75" w:rsidRDefault="00E5062D" w:rsidP="00B63A0F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3AA7041C" w14:textId="2CC3F0A2" w:rsidR="000255CA" w:rsidRPr="000255CA" w:rsidRDefault="00E5062D" w:rsidP="00E5062D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eastAsia="en-GB"/>
              </w:rPr>
            </w:pPr>
            <w:r w:rsidRPr="00E66B75">
              <w:rPr>
                <w:b/>
                <w:bCs/>
                <w:color w:val="000000"/>
                <w:sz w:val="22"/>
                <w:szCs w:val="22"/>
              </w:rPr>
              <w:t>Članak 3. (ili novi članak)</w:t>
            </w:r>
            <w:r w:rsidRPr="00E66B75">
              <w:rPr>
                <w:b/>
                <w:bCs/>
                <w:color w:val="000000"/>
                <w:sz w:val="22"/>
                <w:szCs w:val="22"/>
              </w:rPr>
              <w:br/>
            </w:r>
            <w:r w:rsidR="000255CA" w:rsidRPr="000255CA">
              <w:rPr>
                <w:b/>
                <w:bCs/>
                <w:color w:val="000000"/>
                <w:sz w:val="22"/>
                <w:szCs w:val="22"/>
                <w:lang w:eastAsia="en-GB"/>
              </w:rPr>
              <w:t>Prijedlog:</w:t>
            </w:r>
            <w:r w:rsidR="000255CA" w:rsidRPr="000255CA">
              <w:rPr>
                <w:color w:val="000000"/>
                <w:sz w:val="22"/>
                <w:szCs w:val="22"/>
                <w:lang w:eastAsia="en-GB"/>
              </w:rPr>
              <w:t xml:space="preserve"> Predlažemo da se u osnovne i srednje škole kojima je osnivač Grad Zagreb, uz standardne higijenske</w:t>
            </w:r>
            <w:r w:rsidRPr="00E66B75">
              <w:rPr>
                <w:color w:val="000000"/>
                <w:sz w:val="22"/>
                <w:szCs w:val="22"/>
                <w:lang w:eastAsia="en-GB"/>
              </w:rPr>
              <w:t>/zdravstvene</w:t>
            </w:r>
            <w:r w:rsidR="000255CA" w:rsidRPr="000255CA">
              <w:rPr>
                <w:color w:val="000000"/>
                <w:sz w:val="22"/>
                <w:szCs w:val="22"/>
                <w:lang w:eastAsia="en-GB"/>
              </w:rPr>
              <w:t xml:space="preserve"> potrepštine, hitno uvede i osigura dostupnost višekratnih alternativa (kao što su menstrualne čašice, menstrualni diskovi ili pamučni ulošci).</w:t>
            </w:r>
          </w:p>
          <w:p w14:paraId="34557200" w14:textId="6E5FC3E4" w:rsidR="000255CA" w:rsidRPr="00E66B75" w:rsidRDefault="000255CA" w:rsidP="00E5062D">
            <w:pPr>
              <w:spacing w:after="240"/>
              <w:textAlignment w:val="baseline"/>
              <w:rPr>
                <w:color w:val="000000"/>
                <w:sz w:val="22"/>
                <w:szCs w:val="22"/>
                <w:lang w:eastAsia="en-GB"/>
              </w:rPr>
            </w:pPr>
            <w:r w:rsidRPr="00E66B75">
              <w:rPr>
                <w:bCs/>
                <w:color w:val="000000"/>
                <w:sz w:val="22"/>
                <w:szCs w:val="22"/>
                <w:lang w:eastAsia="en-GB"/>
              </w:rPr>
              <w:t>Naime,</w:t>
            </w:r>
            <w:r w:rsidRPr="00E66B75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66B75">
              <w:rPr>
                <w:bCs/>
                <w:color w:val="000000"/>
                <w:sz w:val="22"/>
                <w:szCs w:val="22"/>
                <w:lang w:eastAsia="en-GB"/>
              </w:rPr>
              <w:t>m</w:t>
            </w:r>
            <w:r w:rsidRPr="000255CA">
              <w:rPr>
                <w:color w:val="000000"/>
                <w:sz w:val="22"/>
                <w:szCs w:val="22"/>
                <w:lang w:eastAsia="en-GB"/>
              </w:rPr>
              <w:t>enstrualni proizvodi za jednokratnu uporabu sastoje se od čak 90% plastike</w:t>
            </w:r>
            <w:r w:rsidR="00F83F5A" w:rsidRPr="00E66B75">
              <w:rPr>
                <w:color w:val="000000"/>
                <w:sz w:val="22"/>
                <w:szCs w:val="22"/>
                <w:lang w:eastAsia="en-GB"/>
              </w:rPr>
              <w:t xml:space="preserve"> te su predmet Direktive o jednokratnoj plastici</w:t>
            </w:r>
            <w:r w:rsidRPr="000255CA">
              <w:rPr>
                <w:color w:val="000000"/>
                <w:sz w:val="22"/>
                <w:szCs w:val="22"/>
                <w:lang w:eastAsia="en-GB"/>
              </w:rPr>
              <w:t>. Neshvatljivo je da se u dokumentu koji promovira održive prakse potpuno ignorira ovaj golemi izvor plastičnog otpada. Investicija u jednu višekratnu čašicu traje deset godina, a Gradu se kroz smanjenje troškova gospodarenja otpadom isplaćuje već u prvoj godini, dok istovremeno educira mlade generacije o stvarnoj održivosti i brizi za žensko zdravlje.</w:t>
            </w:r>
          </w:p>
          <w:p w14:paraId="6761775B" w14:textId="6AEAF13F" w:rsidR="00B63A0F" w:rsidRPr="00E66B75" w:rsidRDefault="00E5062D" w:rsidP="00E5062D">
            <w:pPr>
              <w:spacing w:after="240"/>
              <w:textAlignment w:val="baseline"/>
              <w:rPr>
                <w:color w:val="000000"/>
                <w:sz w:val="22"/>
                <w:szCs w:val="22"/>
                <w:lang w:eastAsia="en-GB"/>
              </w:rPr>
            </w:pPr>
            <w:r w:rsidRPr="00E66B75">
              <w:rPr>
                <w:b/>
                <w:bCs/>
                <w:color w:val="000000"/>
                <w:sz w:val="22"/>
                <w:szCs w:val="22"/>
              </w:rPr>
              <w:t>Članak 3. (ili Članak 2.)</w:t>
            </w:r>
            <w:r w:rsidRPr="00E66B75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B63A0F" w:rsidRPr="00B63A0F">
              <w:rPr>
                <w:b/>
                <w:bCs/>
                <w:color w:val="000000"/>
                <w:sz w:val="22"/>
                <w:szCs w:val="22"/>
                <w:lang w:eastAsia="en-GB"/>
              </w:rPr>
              <w:t>Prijedlog:</w:t>
            </w:r>
            <w:r w:rsidRPr="00E66B75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>Zahtijevamo da se u ustanove ranog i predškolskog odgoja i obrazovanja (vrtiće) uvede obveza prihvaćanja i omogućavanja korištenja platnenih pelena na zahtjev roditelja/skrbnika.</w:t>
            </w:r>
            <w:r w:rsidRPr="00E66B75">
              <w:rPr>
                <w:color w:val="000000"/>
                <w:sz w:val="22"/>
                <w:szCs w:val="22"/>
                <w:lang w:eastAsia="en-GB"/>
              </w:rPr>
              <w:br/>
            </w:r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>Uskraćivanje prava roditeljima da smanjuju ekološki otisak svoje djece u odgojno-obrazovnim ustanovama u suprotnosti je s deklariranim zelenim politikama Grada. Europske prakse su dokazale da su platnene pelene higijenski potpuno sigurne uz pravilno odlaganje. Budući da roditelji preuzimaju sav logistički teret donošenja i pranja pelena u kućanstvu, ova mjera nimalo ne opterećuje radni ili financijski sustav vrtića.</w:t>
            </w:r>
          </w:p>
          <w:p w14:paraId="11EC342E" w14:textId="5235DB9F" w:rsidR="00B63A0F" w:rsidRPr="00E66B75" w:rsidRDefault="00E5062D" w:rsidP="00E5062D">
            <w:pPr>
              <w:spacing w:after="240"/>
              <w:textAlignment w:val="baseline"/>
              <w:rPr>
                <w:color w:val="000000"/>
                <w:sz w:val="22"/>
                <w:szCs w:val="22"/>
                <w:lang w:eastAsia="en-GB"/>
              </w:rPr>
            </w:pPr>
            <w:r w:rsidRPr="00E66B75">
              <w:rPr>
                <w:b/>
                <w:bCs/>
                <w:color w:val="000000"/>
                <w:sz w:val="22"/>
                <w:szCs w:val="22"/>
              </w:rPr>
              <w:t>Članak 3. ili Članak 6</w:t>
            </w:r>
            <w:r w:rsidR="00F83F5A" w:rsidRPr="00E66B7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66B75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63A0F" w:rsidRPr="00B63A0F">
              <w:rPr>
                <w:b/>
                <w:bCs/>
                <w:color w:val="000000"/>
                <w:sz w:val="22"/>
                <w:szCs w:val="22"/>
                <w:lang w:eastAsia="en-GB"/>
              </w:rPr>
              <w:t>Prijedlog:</w:t>
            </w:r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 xml:space="preserve"> Predlažemo uvođenje obveze prema kojoj Grad Zagreb, u suradnji s nadležnim uredom, mora izraditi jedinstveni vizualni paket informativno-edukativnog sadržaja (</w:t>
            </w:r>
            <w:proofErr w:type="spellStart"/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>infografike</w:t>
            </w:r>
            <w:proofErr w:type="spellEnd"/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>, digitalni letci) i ustupiti ga svim obveznicima.</w:t>
            </w:r>
            <w:r w:rsidRPr="00E66B75">
              <w:rPr>
                <w:color w:val="000000"/>
                <w:sz w:val="22"/>
                <w:szCs w:val="22"/>
                <w:lang w:eastAsia="en-GB"/>
              </w:rPr>
              <w:br/>
            </w:r>
            <w:r w:rsidR="00B63A0F" w:rsidRPr="00B63A0F">
              <w:rPr>
                <w:color w:val="000000"/>
                <w:sz w:val="22"/>
                <w:szCs w:val="22"/>
                <w:lang w:eastAsia="en-GB"/>
              </w:rPr>
              <w:t>Kako bi se izbjegao otpor javnosti, Grad mora preuzeti teret objašnjavanja „zašto“. Školama, vrtićima i poduzećima se ne smiju samo nametnuti administrativne zabrane; potrebno im je osigurati gotove komunikacijske alate za ujednačeno informiranje korisnika.</w:t>
            </w:r>
          </w:p>
          <w:p w14:paraId="71656950" w14:textId="085312AF" w:rsidR="00F83F5A" w:rsidRPr="00E66B75" w:rsidRDefault="00E5062D" w:rsidP="00F83F5A">
            <w:pPr>
              <w:spacing w:after="240"/>
              <w:textAlignment w:val="baseline"/>
              <w:rPr>
                <w:color w:val="000000"/>
                <w:sz w:val="22"/>
                <w:szCs w:val="22"/>
                <w:lang w:val="en-GB" w:eastAsia="en-GB"/>
              </w:rPr>
            </w:pPr>
            <w:r w:rsidRPr="00E66B75">
              <w:rPr>
                <w:b/>
                <w:bCs/>
                <w:color w:val="000000"/>
                <w:sz w:val="22"/>
                <w:szCs w:val="22"/>
              </w:rPr>
              <w:t>Članak 6.</w:t>
            </w:r>
            <w:r w:rsidR="00F83F5A" w:rsidRPr="00E66B75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="00F83F5A" w:rsidRPr="00F83F5A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Primjedba</w:t>
            </w:r>
            <w:proofErr w:type="spellEnd"/>
            <w:r w:rsidR="00F83F5A" w:rsidRPr="00F83F5A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:</w:t>
            </w:r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Zahtijevamo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uvođenje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obveze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predaje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popisa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zatečenih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zaliha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roku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od 60 dana od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stupanja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snagu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Odluke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uz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strogu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zabranu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njihove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nadopune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nakon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tog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datuma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.</w:t>
            </w:r>
            <w:r w:rsidR="00F83F5A" w:rsidRPr="00E66B75">
              <w:rPr>
                <w:color w:val="000000"/>
                <w:sz w:val="22"/>
                <w:szCs w:val="22"/>
                <w:lang w:val="en-GB" w:eastAsia="en-GB"/>
              </w:rPr>
              <w:br/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Nacrt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odluke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dopušta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trošenje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postojećih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zaliha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"do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kraja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životnog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vijeka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". Bez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stroge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kontrole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revizije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zatečenog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stanja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ovo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rješenje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širom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otvara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vrata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masovnom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nakupljanju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skladištenju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jeftine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jednokratne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plastike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tik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pred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stupanje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snagu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Odluke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čime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se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njezini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učinci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prolongiraju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godinama</w:t>
            </w:r>
            <w:proofErr w:type="spellEnd"/>
            <w:r w:rsidR="00F83F5A" w:rsidRPr="00F83F5A">
              <w:rPr>
                <w:color w:val="000000"/>
                <w:sz w:val="22"/>
                <w:szCs w:val="22"/>
                <w:lang w:val="en-GB" w:eastAsia="en-GB"/>
              </w:rPr>
              <w:t>.</w:t>
            </w:r>
          </w:p>
          <w:p w14:paraId="14D9ACAF" w14:textId="6AB873E4" w:rsidR="00F83F5A" w:rsidRPr="00E66B75" w:rsidRDefault="00F83F5A" w:rsidP="00F83F5A">
            <w:pPr>
              <w:spacing w:before="240" w:after="240"/>
              <w:textAlignment w:val="baseline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E66B75">
              <w:rPr>
                <w:b/>
                <w:color w:val="000000"/>
                <w:sz w:val="22"/>
                <w:szCs w:val="22"/>
                <w:lang w:val="en-GB" w:eastAsia="en-GB"/>
              </w:rPr>
              <w:t>Članak</w:t>
            </w:r>
            <w:proofErr w:type="spellEnd"/>
            <w:r w:rsidRPr="00E66B75">
              <w:rPr>
                <w:b/>
                <w:color w:val="000000"/>
                <w:sz w:val="22"/>
                <w:szCs w:val="22"/>
                <w:lang w:val="en-GB" w:eastAsia="en-GB"/>
              </w:rPr>
              <w:t xml:space="preserve"> 9.</w:t>
            </w:r>
          </w:p>
          <w:p w14:paraId="75DF7741" w14:textId="57A57128" w:rsidR="000255CA" w:rsidRPr="00C65CAB" w:rsidRDefault="00F83F5A" w:rsidP="004B1ABA">
            <w:pPr>
              <w:spacing w:before="240" w:after="240"/>
              <w:textAlignment w:val="baseline"/>
              <w:rPr>
                <w:sz w:val="22"/>
                <w:szCs w:val="22"/>
                <w:lang w:eastAsia="en-GB"/>
              </w:rPr>
            </w:pPr>
            <w:proofErr w:type="spellStart"/>
            <w:r w:rsidRPr="00F83F5A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Primjedba</w:t>
            </w:r>
            <w:proofErr w:type="spellEnd"/>
            <w:r w:rsidRPr="00F83F5A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:</w:t>
            </w:r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Zahtijevamo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vraćanje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stroge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automatske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obveze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godišnjeg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izvještavanja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do 31.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ožujka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za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sva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gradska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tijela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poduzeća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o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točnim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količinama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kupljene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korištene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plastike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kako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je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bilo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definirano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prvom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draftu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.</w:t>
            </w:r>
            <w:r w:rsidRPr="00E66B7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Nacrt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odluke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je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obvezu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pretvorio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labavu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formu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izvještavanja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"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samo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na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traženje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"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nadležnog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ureda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. Time se u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potpunosti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ukida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javni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automatizam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transparentnost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i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kontrola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provođenja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ove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Odluke</w:t>
            </w:r>
            <w:proofErr w:type="spellEnd"/>
            <w:r w:rsidRPr="00F83F5A">
              <w:rPr>
                <w:color w:val="000000"/>
                <w:sz w:val="22"/>
                <w:szCs w:val="22"/>
                <w:lang w:val="en-GB" w:eastAsia="en-GB"/>
              </w:rPr>
              <w:t>.</w:t>
            </w:r>
          </w:p>
          <w:p w14:paraId="50A0821D" w14:textId="5DDCD395" w:rsidR="003E6360" w:rsidRPr="00E66B75" w:rsidRDefault="003E6360" w:rsidP="00F83F5A">
            <w:pPr>
              <w:spacing w:before="100" w:beforeAutospacing="1" w:after="100" w:afterAutospacing="1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3E6360" w:rsidRPr="00E66B75" w14:paraId="1318A33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6D548E" w14:textId="77777777" w:rsidR="003E6360" w:rsidRPr="00E66B75" w:rsidRDefault="003E6360" w:rsidP="00E62ED3">
            <w:pPr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51B1A4" w14:textId="5B5A9BED" w:rsidR="003E6360" w:rsidRPr="00E66B75" w:rsidRDefault="004B1ABA" w:rsidP="00E62ED3">
            <w:pPr>
              <w:rPr>
                <w:sz w:val="22"/>
                <w:szCs w:val="22"/>
              </w:rPr>
            </w:pPr>
            <w:r w:rsidRPr="004B1ABA">
              <w:rPr>
                <w:sz w:val="22"/>
                <w:szCs w:val="22"/>
                <w:highlight w:val="yellow"/>
              </w:rPr>
              <w:t>Tvoje ime i mail</w:t>
            </w:r>
          </w:p>
        </w:tc>
      </w:tr>
      <w:tr w:rsidR="003E6360" w:rsidRPr="00E66B75" w14:paraId="3686D12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33954A3" w14:textId="77777777" w:rsidR="003E6360" w:rsidRPr="00E66B75" w:rsidRDefault="003E6360" w:rsidP="00E62ED3">
            <w:pPr>
              <w:rPr>
                <w:sz w:val="22"/>
                <w:szCs w:val="22"/>
              </w:rPr>
            </w:pPr>
            <w:r w:rsidRPr="00E66B75">
              <w:rPr>
                <w:sz w:val="22"/>
                <w:szCs w:val="22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D019AF" w14:textId="77777777" w:rsidR="00C472EF" w:rsidRPr="00E66B75" w:rsidRDefault="00C472EF" w:rsidP="00E62ED3">
            <w:pPr>
              <w:rPr>
                <w:sz w:val="22"/>
                <w:szCs w:val="22"/>
              </w:rPr>
            </w:pPr>
          </w:p>
          <w:p w14:paraId="3970C6C9" w14:textId="7D4DDE32" w:rsidR="00C472EF" w:rsidRPr="00E66B75" w:rsidRDefault="004B1ABA" w:rsidP="00E62ED3">
            <w:pPr>
              <w:rPr>
                <w:sz w:val="22"/>
                <w:szCs w:val="22"/>
              </w:rPr>
            </w:pPr>
            <w:r w:rsidRPr="004B1ABA">
              <w:rPr>
                <w:sz w:val="22"/>
                <w:szCs w:val="22"/>
                <w:highlight w:val="yellow"/>
              </w:rPr>
              <w:t>Datum kad šalješ</w:t>
            </w:r>
          </w:p>
        </w:tc>
      </w:tr>
    </w:tbl>
    <w:p w14:paraId="6D11BD19" w14:textId="77777777" w:rsidR="003E6360" w:rsidRPr="00E66B75" w:rsidRDefault="003E6360" w:rsidP="003E6360">
      <w:pPr>
        <w:jc w:val="center"/>
        <w:rPr>
          <w:b/>
          <w:sz w:val="22"/>
          <w:szCs w:val="22"/>
        </w:rPr>
      </w:pPr>
      <w:r w:rsidRPr="00E66B75">
        <w:rPr>
          <w:b/>
          <w:sz w:val="22"/>
          <w:szCs w:val="22"/>
        </w:rPr>
        <w:t>Važna napomena:</w:t>
      </w:r>
    </w:p>
    <w:p w14:paraId="5C904751" w14:textId="77777777" w:rsidR="00867030" w:rsidRPr="00E66B75" w:rsidRDefault="00C41BC7" w:rsidP="00C41BC7">
      <w:pPr>
        <w:jc w:val="center"/>
        <w:rPr>
          <w:b/>
          <w:sz w:val="22"/>
          <w:szCs w:val="22"/>
        </w:rPr>
      </w:pPr>
      <w:r w:rsidRPr="00E66B75">
        <w:rPr>
          <w:b/>
          <w:sz w:val="22"/>
          <w:szCs w:val="22"/>
        </w:rPr>
        <w:t xml:space="preserve">Popunjeni obrazac dostaviti na adresu elektroničke pošte:  </w:t>
      </w:r>
    </w:p>
    <w:p w14:paraId="260CC32C" w14:textId="70B4196B" w:rsidR="00837E7E" w:rsidRPr="00E66B75" w:rsidRDefault="004B1ABA" w:rsidP="00C41BC7">
      <w:pPr>
        <w:jc w:val="center"/>
        <w:rPr>
          <w:b/>
          <w:sz w:val="22"/>
          <w:szCs w:val="22"/>
        </w:rPr>
      </w:pPr>
      <w:hyperlink r:id="rId5" w:history="1">
        <w:r w:rsidR="00C41BC7" w:rsidRPr="00E66B75">
          <w:rPr>
            <w:rStyle w:val="Hyperlink"/>
            <w:b/>
            <w:color w:val="auto"/>
            <w:sz w:val="22"/>
            <w:szCs w:val="22"/>
          </w:rPr>
          <w:t>savjetovanje-gospodarstvo@zagreb.hr</w:t>
        </w:r>
      </w:hyperlink>
      <w:r w:rsidR="00C41BC7" w:rsidRPr="00E66B75">
        <w:rPr>
          <w:b/>
          <w:sz w:val="22"/>
          <w:szCs w:val="22"/>
        </w:rPr>
        <w:t xml:space="preserve">  </w:t>
      </w:r>
    </w:p>
    <w:p w14:paraId="48401468" w14:textId="7F6743B9" w:rsidR="009C5577" w:rsidRPr="00E66B75" w:rsidRDefault="009C5577" w:rsidP="00C41BC7">
      <w:pPr>
        <w:jc w:val="center"/>
        <w:rPr>
          <w:b/>
          <w:sz w:val="22"/>
          <w:szCs w:val="22"/>
        </w:rPr>
      </w:pPr>
      <w:r w:rsidRPr="00E66B75">
        <w:rPr>
          <w:b/>
          <w:sz w:val="22"/>
          <w:szCs w:val="22"/>
        </w:rPr>
        <w:t xml:space="preserve">zaključno do </w:t>
      </w:r>
      <w:r w:rsidR="00884522" w:rsidRPr="00E66B75">
        <w:rPr>
          <w:b/>
          <w:sz w:val="22"/>
          <w:szCs w:val="22"/>
        </w:rPr>
        <w:t>10</w:t>
      </w:r>
      <w:r w:rsidR="00882086" w:rsidRPr="00E66B75">
        <w:rPr>
          <w:b/>
          <w:sz w:val="22"/>
          <w:szCs w:val="22"/>
        </w:rPr>
        <w:t>. srpnja</w:t>
      </w:r>
      <w:r w:rsidRPr="00E66B75">
        <w:rPr>
          <w:b/>
          <w:sz w:val="22"/>
          <w:szCs w:val="22"/>
        </w:rPr>
        <w:t xml:space="preserve"> 2026.</w:t>
      </w:r>
      <w:bookmarkStart w:id="3" w:name="_GoBack"/>
      <w:bookmarkEnd w:id="3"/>
    </w:p>
    <w:p w14:paraId="19BFDDB4" w14:textId="77777777" w:rsidR="00C41BC7" w:rsidRPr="00E66B75" w:rsidRDefault="00C41BC7" w:rsidP="00C41BC7">
      <w:pPr>
        <w:rPr>
          <w:b/>
          <w:sz w:val="22"/>
          <w:szCs w:val="22"/>
        </w:rPr>
      </w:pPr>
    </w:p>
    <w:p w14:paraId="70A8F723" w14:textId="77777777" w:rsidR="00C41BC7" w:rsidRPr="00E66B75" w:rsidRDefault="00C41BC7" w:rsidP="00EE339F">
      <w:pPr>
        <w:jc w:val="both"/>
        <w:rPr>
          <w:b/>
          <w:sz w:val="22"/>
          <w:szCs w:val="22"/>
        </w:rPr>
      </w:pPr>
      <w:r w:rsidRPr="00E66B75">
        <w:rPr>
          <w:b/>
          <w:sz w:val="22"/>
          <w:szCs w:val="22"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14:paraId="1D1DF520" w14:textId="77777777" w:rsidR="00C41BC7" w:rsidRPr="00E66B75" w:rsidRDefault="00C41BC7" w:rsidP="00EE339F">
      <w:pPr>
        <w:jc w:val="both"/>
        <w:rPr>
          <w:b/>
          <w:sz w:val="22"/>
          <w:szCs w:val="22"/>
        </w:rPr>
      </w:pPr>
    </w:p>
    <w:p w14:paraId="21518666" w14:textId="77777777" w:rsidR="00C41BC7" w:rsidRPr="00E66B75" w:rsidRDefault="00C41BC7" w:rsidP="00EE339F">
      <w:pPr>
        <w:jc w:val="both"/>
        <w:rPr>
          <w:b/>
          <w:sz w:val="22"/>
          <w:szCs w:val="22"/>
        </w:rPr>
      </w:pPr>
      <w:r w:rsidRPr="00E66B75">
        <w:rPr>
          <w:b/>
          <w:sz w:val="22"/>
          <w:szCs w:val="22"/>
        </w:rPr>
        <w:t>Anonimni, uvredljivi i irelevantni komentari neće se objaviti.</w:t>
      </w:r>
    </w:p>
    <w:p w14:paraId="4F9DAC41" w14:textId="77777777" w:rsidR="003E6360" w:rsidRPr="00E66B75" w:rsidRDefault="003E6360" w:rsidP="003E6360">
      <w:pPr>
        <w:rPr>
          <w:sz w:val="22"/>
          <w:szCs w:val="22"/>
        </w:rPr>
      </w:pPr>
    </w:p>
    <w:p w14:paraId="6EE6121A" w14:textId="77777777" w:rsidR="00AB3D82" w:rsidRPr="00E66B75" w:rsidRDefault="00AB3D82">
      <w:pPr>
        <w:rPr>
          <w:sz w:val="22"/>
          <w:szCs w:val="22"/>
        </w:rPr>
      </w:pPr>
    </w:p>
    <w:sectPr w:rsidR="00AB3D82" w:rsidRPr="00E66B75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32B"/>
    <w:multiLevelType w:val="hybridMultilevel"/>
    <w:tmpl w:val="FC4CADB6"/>
    <w:lvl w:ilvl="0" w:tplc="A43C1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E30"/>
    <w:multiLevelType w:val="hybridMultilevel"/>
    <w:tmpl w:val="2E26BC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F3321"/>
    <w:multiLevelType w:val="hybridMultilevel"/>
    <w:tmpl w:val="86C00E5A"/>
    <w:lvl w:ilvl="0" w:tplc="EEAAA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83E"/>
    <w:multiLevelType w:val="multilevel"/>
    <w:tmpl w:val="AEF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084"/>
    <w:multiLevelType w:val="multilevel"/>
    <w:tmpl w:val="6D52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01AF3"/>
    <w:multiLevelType w:val="multilevel"/>
    <w:tmpl w:val="3C4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C7BCC"/>
    <w:multiLevelType w:val="multilevel"/>
    <w:tmpl w:val="2C3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754EE"/>
    <w:multiLevelType w:val="hybridMultilevel"/>
    <w:tmpl w:val="FF36677A"/>
    <w:lvl w:ilvl="0" w:tplc="7B90B01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5BE4"/>
    <w:multiLevelType w:val="hybridMultilevel"/>
    <w:tmpl w:val="BC1022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82E"/>
    <w:multiLevelType w:val="multilevel"/>
    <w:tmpl w:val="122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042DA"/>
    <w:multiLevelType w:val="multilevel"/>
    <w:tmpl w:val="E3D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4FFD"/>
    <w:multiLevelType w:val="multilevel"/>
    <w:tmpl w:val="D706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348D3"/>
    <w:multiLevelType w:val="hybridMultilevel"/>
    <w:tmpl w:val="0DF02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53018"/>
    <w:multiLevelType w:val="multilevel"/>
    <w:tmpl w:val="9F3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A59A2"/>
    <w:multiLevelType w:val="multilevel"/>
    <w:tmpl w:val="D34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8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4"/>
  </w:num>
  <w:num w:numId="13">
    <w:abstractNumId w:val="16"/>
  </w:num>
  <w:num w:numId="14">
    <w:abstractNumId w:val="5"/>
  </w:num>
  <w:num w:numId="15">
    <w:abstractNumId w:val="17"/>
  </w:num>
  <w:num w:numId="16">
    <w:abstractNumId w:val="9"/>
  </w:num>
  <w:num w:numId="17">
    <w:abstractNumId w:val="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14938"/>
    <w:rsid w:val="000255CA"/>
    <w:rsid w:val="0004175E"/>
    <w:rsid w:val="00042BFA"/>
    <w:rsid w:val="000511CE"/>
    <w:rsid w:val="000538A0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56EC0"/>
    <w:rsid w:val="00165245"/>
    <w:rsid w:val="001653DD"/>
    <w:rsid w:val="001960F0"/>
    <w:rsid w:val="001D74B4"/>
    <w:rsid w:val="001E1960"/>
    <w:rsid w:val="001E3FED"/>
    <w:rsid w:val="00200FF5"/>
    <w:rsid w:val="002412E5"/>
    <w:rsid w:val="002743FA"/>
    <w:rsid w:val="002769DB"/>
    <w:rsid w:val="002A4705"/>
    <w:rsid w:val="003026AF"/>
    <w:rsid w:val="00310760"/>
    <w:rsid w:val="003124C7"/>
    <w:rsid w:val="00325728"/>
    <w:rsid w:val="00351B8B"/>
    <w:rsid w:val="00395D58"/>
    <w:rsid w:val="003A1ECE"/>
    <w:rsid w:val="003B4365"/>
    <w:rsid w:val="003E6360"/>
    <w:rsid w:val="0040512E"/>
    <w:rsid w:val="004B1ABA"/>
    <w:rsid w:val="004C4B16"/>
    <w:rsid w:val="004C5B0F"/>
    <w:rsid w:val="00510CC5"/>
    <w:rsid w:val="00516422"/>
    <w:rsid w:val="005501CE"/>
    <w:rsid w:val="00585E64"/>
    <w:rsid w:val="005A02F5"/>
    <w:rsid w:val="005E7FAE"/>
    <w:rsid w:val="005F46AE"/>
    <w:rsid w:val="00606AB9"/>
    <w:rsid w:val="0061359D"/>
    <w:rsid w:val="00637347"/>
    <w:rsid w:val="00646617"/>
    <w:rsid w:val="00704176"/>
    <w:rsid w:val="00707AC6"/>
    <w:rsid w:val="00761E35"/>
    <w:rsid w:val="00794534"/>
    <w:rsid w:val="00807837"/>
    <w:rsid w:val="008123C4"/>
    <w:rsid w:val="00837E7E"/>
    <w:rsid w:val="00843193"/>
    <w:rsid w:val="00864D31"/>
    <w:rsid w:val="00867030"/>
    <w:rsid w:val="00882086"/>
    <w:rsid w:val="00884522"/>
    <w:rsid w:val="00922D5F"/>
    <w:rsid w:val="009322CE"/>
    <w:rsid w:val="00954470"/>
    <w:rsid w:val="009602C7"/>
    <w:rsid w:val="00984E62"/>
    <w:rsid w:val="009943B8"/>
    <w:rsid w:val="009B7682"/>
    <w:rsid w:val="009C5577"/>
    <w:rsid w:val="009D162B"/>
    <w:rsid w:val="009F6F4D"/>
    <w:rsid w:val="00A14692"/>
    <w:rsid w:val="00A21C60"/>
    <w:rsid w:val="00A36BC3"/>
    <w:rsid w:val="00A5026B"/>
    <w:rsid w:val="00A773B0"/>
    <w:rsid w:val="00AB3D82"/>
    <w:rsid w:val="00AF2E57"/>
    <w:rsid w:val="00AF4BBB"/>
    <w:rsid w:val="00B02C1D"/>
    <w:rsid w:val="00B036B7"/>
    <w:rsid w:val="00B13D8A"/>
    <w:rsid w:val="00B440B5"/>
    <w:rsid w:val="00B63A0F"/>
    <w:rsid w:val="00B92074"/>
    <w:rsid w:val="00B9490D"/>
    <w:rsid w:val="00BB230A"/>
    <w:rsid w:val="00BB6354"/>
    <w:rsid w:val="00BB7EAA"/>
    <w:rsid w:val="00BC1A70"/>
    <w:rsid w:val="00BD087E"/>
    <w:rsid w:val="00BE2868"/>
    <w:rsid w:val="00BF5901"/>
    <w:rsid w:val="00C229CE"/>
    <w:rsid w:val="00C41BC7"/>
    <w:rsid w:val="00C472EF"/>
    <w:rsid w:val="00C549A7"/>
    <w:rsid w:val="00C61841"/>
    <w:rsid w:val="00C6302D"/>
    <w:rsid w:val="00C65CAB"/>
    <w:rsid w:val="00C66C14"/>
    <w:rsid w:val="00C816FE"/>
    <w:rsid w:val="00C96F45"/>
    <w:rsid w:val="00CB7CEE"/>
    <w:rsid w:val="00D0255D"/>
    <w:rsid w:val="00D07802"/>
    <w:rsid w:val="00D20102"/>
    <w:rsid w:val="00D645CC"/>
    <w:rsid w:val="00D754A1"/>
    <w:rsid w:val="00D820B2"/>
    <w:rsid w:val="00DA5E2F"/>
    <w:rsid w:val="00DA697C"/>
    <w:rsid w:val="00DB1E84"/>
    <w:rsid w:val="00DE6E38"/>
    <w:rsid w:val="00E3424D"/>
    <w:rsid w:val="00E5062D"/>
    <w:rsid w:val="00E66514"/>
    <w:rsid w:val="00E66B75"/>
    <w:rsid w:val="00E96290"/>
    <w:rsid w:val="00EB2845"/>
    <w:rsid w:val="00EE1929"/>
    <w:rsid w:val="00EE339F"/>
    <w:rsid w:val="00F1186B"/>
    <w:rsid w:val="00F23E5E"/>
    <w:rsid w:val="00F537FE"/>
    <w:rsid w:val="00F61412"/>
    <w:rsid w:val="00F75AAA"/>
    <w:rsid w:val="00F774CA"/>
    <w:rsid w:val="00F825C2"/>
    <w:rsid w:val="00F83F5A"/>
    <w:rsid w:val="00F926F6"/>
    <w:rsid w:val="00FA3BA1"/>
    <w:rsid w:val="00FB26B3"/>
    <w:rsid w:val="00FB76E4"/>
    <w:rsid w:val="00FC2DD3"/>
    <w:rsid w:val="00FD4A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B7C2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C65CAB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5CAB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ana@zelena-akcija.hr</cp:lastModifiedBy>
  <cp:revision>10</cp:revision>
  <cp:lastPrinted>2017-11-08T12:54:00Z</cp:lastPrinted>
  <dcterms:created xsi:type="dcterms:W3CDTF">2026-05-27T11:16:00Z</dcterms:created>
  <dcterms:modified xsi:type="dcterms:W3CDTF">2026-07-07T14:09:00Z</dcterms:modified>
</cp:coreProperties>
</file>